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3BA2" w14:textId="77777777" w:rsidR="00516238" w:rsidRPr="0032189B" w:rsidRDefault="007D209A">
      <w:pPr>
        <w:spacing w:after="80"/>
        <w:jc w:val="center"/>
        <w:rPr>
          <w:color w:val="000000" w:themeColor="text1"/>
        </w:rPr>
      </w:pPr>
      <w:r w:rsidRPr="0032189B">
        <w:rPr>
          <w:b/>
          <w:bCs/>
          <w:color w:val="000000" w:themeColor="text1"/>
          <w:sz w:val="26"/>
          <w:szCs w:val="26"/>
        </w:rPr>
        <w:t>AKSARAY ÜNİVERSİTESİ İLAHİYAT FAKÜLTESİ</w:t>
      </w:r>
    </w:p>
    <w:p w14:paraId="21DA7FF5" w14:textId="77777777" w:rsidR="00516238" w:rsidRPr="0032189B" w:rsidRDefault="007D209A">
      <w:pPr>
        <w:spacing w:after="80"/>
        <w:jc w:val="center"/>
        <w:rPr>
          <w:color w:val="000000" w:themeColor="text1"/>
        </w:rPr>
      </w:pPr>
      <w:r w:rsidRPr="0032189B">
        <w:rPr>
          <w:b/>
          <w:bCs/>
          <w:color w:val="000000" w:themeColor="text1"/>
          <w:sz w:val="26"/>
          <w:szCs w:val="26"/>
        </w:rPr>
        <w:t>DERS DEĞERLENDİRME ANKET SONUÇLARI RAPORU</w:t>
      </w:r>
    </w:p>
    <w:p w14:paraId="566BA621" w14:textId="77777777" w:rsidR="00516238" w:rsidRPr="0032189B" w:rsidRDefault="007D209A">
      <w:pPr>
        <w:spacing w:after="300"/>
        <w:jc w:val="center"/>
        <w:rPr>
          <w:color w:val="000000" w:themeColor="text1"/>
        </w:rPr>
      </w:pPr>
      <w:r w:rsidRPr="0032189B">
        <w:rPr>
          <w:i/>
          <w:iCs/>
          <w:color w:val="000000" w:themeColor="text1"/>
        </w:rPr>
        <w:t>2025-2026 Eğitim-Öğretim Yılı Bahar Dönemi</w:t>
      </w:r>
    </w:p>
    <w:p w14:paraId="7AD12ECE" w14:textId="77777777" w:rsidR="00516238" w:rsidRPr="0032189B" w:rsidRDefault="007D209A">
      <w:pPr>
        <w:spacing w:after="200"/>
        <w:rPr>
          <w:color w:val="000000" w:themeColor="text1"/>
        </w:rPr>
      </w:pPr>
      <w:r w:rsidRPr="0032189B">
        <w:rPr>
          <w:color w:val="000000" w:themeColor="text1"/>
        </w:rPr>
        <w:t>Aksaray Üniversitesi İlahiyat Fakültesi bünyesinde uygulanan Ders Değerlendirme Anketi sonuçları kamuoyu ile paylaşılmıştır. Öğrencilerden elde edilen geri bildirimler doğrultusunda eğitim-öğretim süreçlerinin güçlü yönleri ve geliştirilmesi gereken alanlar değerlendirilmiş, kaliteyi artırmaya yönelik iyileştirme adımları planlanmıştır. 2025-2026 Eğitim-Öğretim Yılı Bahar Dönemine ait bu raporda 4.870 öğrenci yanıtından ve 48 farklı derse ilişkin bulgulardan yararlanılmıştır.</w:t>
      </w:r>
    </w:p>
    <w:p w14:paraId="45FD877A" w14:textId="77777777" w:rsidR="00516238" w:rsidRPr="0032189B" w:rsidRDefault="007D209A">
      <w:pPr>
        <w:pStyle w:val="Balk1"/>
        <w:spacing w:before="300" w:after="160"/>
        <w:rPr>
          <w:color w:val="000000" w:themeColor="text1"/>
        </w:rPr>
      </w:pPr>
      <w:r w:rsidRPr="0032189B">
        <w:rPr>
          <w:b/>
          <w:bCs/>
          <w:color w:val="000000" w:themeColor="text1"/>
        </w:rPr>
        <w:t>Anket Bulguları</w:t>
      </w:r>
    </w:p>
    <w:p w14:paraId="2A4329B7"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Zorunlu/Seçmeli Ders Dağılımı: </w:t>
      </w:r>
      <w:r w:rsidRPr="0032189B">
        <w:rPr>
          <w:color w:val="000000" w:themeColor="text1"/>
        </w:rPr>
        <w:t>Yanıtların %86,9'u zorunlu, %13,1'i seçmeli derslere ilişkindir.</w:t>
      </w:r>
    </w:p>
    <w:p w14:paraId="6DA41583"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Derse Katılım: </w:t>
      </w:r>
      <w:r w:rsidRPr="0032189B">
        <w:rPr>
          <w:color w:val="000000" w:themeColor="text1"/>
        </w:rPr>
        <w:t>Öğrencilerin %90,4'ü derse katılım oranını "%50 ve üzeri" olarak bildirmiştir (%54,4'ü %75-%100 aralığında); düşük katılım bildiren öğrenci oranı %3,1 ile sınırlı kalmıştır.</w:t>
      </w:r>
    </w:p>
    <w:p w14:paraId="4ADA4018"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 Tekrarı: </w:t>
      </w:r>
      <w:r w:rsidRPr="0032189B">
        <w:rPr>
          <w:color w:val="000000" w:themeColor="text1"/>
        </w:rPr>
        <w:t>Anketi yanıtlayan öğrencilerin %38,2'si dersi daha önce aldığını belirtmiştir.</w:t>
      </w:r>
    </w:p>
    <w:p w14:paraId="31D9BC26"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 Geçme Beklentisi: </w:t>
      </w:r>
      <w:r w:rsidRPr="0032189B">
        <w:rPr>
          <w:color w:val="000000" w:themeColor="text1"/>
        </w:rPr>
        <w:t>Öğrencilerin %97,6'sı geçer bir not beklentisi içindedir (FD/FF beklentisi yalnızca %2,4).</w:t>
      </w:r>
    </w:p>
    <w:p w14:paraId="0913D912"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Derslere Yönelik Görüşler: </w:t>
      </w:r>
      <w:r w:rsidRPr="0032189B">
        <w:rPr>
          <w:color w:val="000000" w:themeColor="text1"/>
        </w:rPr>
        <w:t>Öğrencilerin dönem başında derslerle ilgili negatif düşünce oranı %3,9 düzeyinde kalırken, %60,5'i pozitif beklenti ifade etmiştir.</w:t>
      </w:r>
    </w:p>
    <w:p w14:paraId="597B4428"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Öğretim Elemanlarına İlişkin Görüşler: </w:t>
      </w:r>
      <w:r w:rsidRPr="0032189B">
        <w:rPr>
          <w:color w:val="000000" w:themeColor="text1"/>
        </w:rPr>
        <w:t>Öğrencilerin öğretim elemanlarına yönelik dönem başı olumsuz dönütleri %3,3 seviyesinde kalmış, %63,5'i olumlu görüş bildirmiştir.</w:t>
      </w:r>
    </w:p>
    <w:p w14:paraId="68F28A58"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 Planı Paylaşımı: </w:t>
      </w:r>
      <w:r w:rsidRPr="0032189B">
        <w:rPr>
          <w:color w:val="000000" w:themeColor="text1"/>
        </w:rPr>
        <w:t>Öğrencilerin %78,7'si ders sorumlusunun dönem başında ders planını bir doküman ya da internet sayfası olarak paylaştığını belirtmiştir; %21,3'ü bu bilgilendirmeyi almadığını ifade etmiştir.</w:t>
      </w:r>
    </w:p>
    <w:p w14:paraId="3BB24DAD"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Derslerin Genel Değerlendirmesi: </w:t>
      </w:r>
      <w:r w:rsidRPr="0032189B">
        <w:rPr>
          <w:color w:val="000000" w:themeColor="text1"/>
        </w:rPr>
        <w:t>Öğrencilerin %58,3'ü dersi "harika", %28,4'ü "iyi" olarak değerlendirmiş; "zayıf" değerlendirme oranı %3,1 ile sınırlı kalmıştır.</w:t>
      </w:r>
    </w:p>
    <w:p w14:paraId="425ABB6A"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Derslerden Memnuniyet: </w:t>
      </w:r>
      <w:r w:rsidRPr="0032189B">
        <w:rPr>
          <w:color w:val="000000" w:themeColor="text1"/>
        </w:rPr>
        <w:t>Öğrencilerin %84,1'i derslere katılmaktan "her zaman" veya "genellikle" keyif aldığını belirtmiştir (%56,9'u "her zaman").</w:t>
      </w:r>
    </w:p>
    <w:p w14:paraId="2DD4BBFB"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Araştırma Görevlisi Desteği: </w:t>
      </w:r>
      <w:r w:rsidRPr="0032189B">
        <w:rPr>
          <w:color w:val="000000" w:themeColor="text1"/>
        </w:rPr>
        <w:t>Gerektiğinde araştırma görevlilerinden alınan destek konusunda öğrencilerin %85,9'u olumlu ("harika"/"iyi") görüş bildirmiş, olumsuz ("zayıf") dönüt oranı %2,8 ile sınırlı kalmıştır.</w:t>
      </w:r>
    </w:p>
    <w:p w14:paraId="553C6A4B" w14:textId="77777777" w:rsidR="00516238" w:rsidRPr="0032189B" w:rsidRDefault="007D209A">
      <w:pPr>
        <w:pStyle w:val="ListeParagraf"/>
        <w:numPr>
          <w:ilvl w:val="0"/>
          <w:numId w:val="2"/>
        </w:numPr>
        <w:spacing w:after="160"/>
        <w:rPr>
          <w:color w:val="000000" w:themeColor="text1"/>
        </w:rPr>
      </w:pPr>
      <w:r w:rsidRPr="0032189B">
        <w:rPr>
          <w:b/>
          <w:bCs/>
          <w:color w:val="000000" w:themeColor="text1"/>
        </w:rPr>
        <w:t xml:space="preserve">Ders Sorumlusu Performansı: </w:t>
      </w:r>
      <w:r w:rsidRPr="0032189B">
        <w:rPr>
          <w:color w:val="000000" w:themeColor="text1"/>
        </w:rPr>
        <w:t>Ders sorumlusunun performansına ilişkin 11 maddenin (hazırlık, materyal uygunluğu, notlandırma adaleti, ders yükü, iletişim, öğrenci ihtiyaçlarına cevap verme vb.) ortalaması 5 üzerinden 4,34-4,46 aralığında olup, genel olarak yüksek düzeyde olumlu algılanmaktadır. En düşük ortalama "ders yükünün uygunluğu" maddesinde (4,34), en yüksek ortalama ise "ders sorumlusunun tüm oturumlara katılımı" maddesinde (4,46) gözlenmiştir.</w:t>
      </w:r>
    </w:p>
    <w:p w14:paraId="09C69E7C" w14:textId="77777777" w:rsidR="00516238" w:rsidRPr="0032189B" w:rsidRDefault="007D209A">
      <w:pPr>
        <w:pStyle w:val="Balk1"/>
        <w:spacing w:before="300" w:after="160"/>
        <w:rPr>
          <w:color w:val="000000" w:themeColor="text1"/>
        </w:rPr>
      </w:pPr>
      <w:r w:rsidRPr="0032189B">
        <w:rPr>
          <w:b/>
          <w:bCs/>
          <w:color w:val="000000" w:themeColor="text1"/>
        </w:rPr>
        <w:t>İyileştirme Çalışmaları</w:t>
      </w:r>
    </w:p>
    <w:p w14:paraId="23BAA95B" w14:textId="77777777" w:rsidR="00516238" w:rsidRPr="0032189B" w:rsidRDefault="007D209A">
      <w:pPr>
        <w:spacing w:after="200"/>
        <w:rPr>
          <w:color w:val="000000" w:themeColor="text1"/>
        </w:rPr>
      </w:pPr>
      <w:r>
        <w:rPr>
          <w:b/>
        </w:rPr>
        <w:t>Önceki dönemde planlanan iyileştirmelerin durumu:</w:t>
      </w:r>
      <w:r>
        <w:t xml:space="preserve"> 2024–2025 Bahar Dönemi raporunda seçmeli ders sayısının yetersiz olduğu tespit edilmiş ve 2025–2026 eğitim-öğretim yılında müfredat değişikliğiyle seçmeli ders sayısı artırılmıştır. Bu dönemde yanıtların %13,1'i seçmeli derslere ilişkindir. Aynı raporda sözlü sınavlarda standardın ve şeffaflığın sağlanması için sınav merkezlerine kamera yerleştirildiği belirtilmiştir; uygulama sürdürülmektedir.</w:t>
      </w:r>
    </w:p>
    <w:p w14:paraId="4AFFC546" w14:textId="77777777" w:rsidR="00516238" w:rsidRPr="0032189B" w:rsidRDefault="007D209A">
      <w:pPr>
        <w:spacing w:after="200"/>
        <w:rPr>
          <w:color w:val="000000" w:themeColor="text1"/>
        </w:rPr>
      </w:pPr>
      <w:r>
        <w:t>Bu dönemin sonuçları, 2024–2025 Bahar Dönemi Ders ve Danışman Değerlendirme Anketi sonuçlarıyla karşılaştırılmıştır:</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685"/>
        <w:gridCol w:w="1814"/>
        <w:gridCol w:w="1814"/>
        <w:gridCol w:w="1871"/>
      </w:tblGrid>
      <w:tr w:rsidR="00AE1CB8" w14:paraId="1DE128AD" w14:textId="77777777">
        <w:trPr>
          <w:jc w:val="center"/>
        </w:trPr>
        <w:tc>
          <w:tcPr>
            <w:tcW w:w="3685" w:type="dxa"/>
            <w:shd w:val="clear" w:color="auto" w:fill="D9E2F3"/>
          </w:tcPr>
          <w:p w14:paraId="513FF7A1" w14:textId="77777777" w:rsidR="00AE1CB8" w:rsidRDefault="00000000">
            <w:r>
              <w:rPr>
                <w:b/>
              </w:rPr>
              <w:t>Gösterge</w:t>
            </w:r>
          </w:p>
        </w:tc>
        <w:tc>
          <w:tcPr>
            <w:tcW w:w="1814" w:type="dxa"/>
            <w:shd w:val="clear" w:color="auto" w:fill="D9E2F3"/>
          </w:tcPr>
          <w:p w14:paraId="1E0BB63B" w14:textId="77777777" w:rsidR="00AE1CB8" w:rsidRDefault="00000000">
            <w:r>
              <w:rPr>
                <w:b/>
              </w:rPr>
              <w:t>2024–2025 Bahar</w:t>
            </w:r>
          </w:p>
        </w:tc>
        <w:tc>
          <w:tcPr>
            <w:tcW w:w="1814" w:type="dxa"/>
            <w:shd w:val="clear" w:color="auto" w:fill="D9E2F3"/>
          </w:tcPr>
          <w:p w14:paraId="425AA7A3" w14:textId="77777777" w:rsidR="00AE1CB8" w:rsidRDefault="00000000">
            <w:r>
              <w:rPr>
                <w:b/>
              </w:rPr>
              <w:t xml:space="preserve">2025–2026 </w:t>
            </w:r>
            <w:r w:rsidRPr="00AD4784">
              <w:rPr>
                <w:b/>
              </w:rPr>
              <w:t>[Güz]</w:t>
            </w:r>
          </w:p>
        </w:tc>
        <w:tc>
          <w:tcPr>
            <w:tcW w:w="1871" w:type="dxa"/>
            <w:shd w:val="clear" w:color="auto" w:fill="D9E2F3"/>
          </w:tcPr>
          <w:p w14:paraId="2ADDE684" w14:textId="77777777" w:rsidR="00AE1CB8" w:rsidRDefault="00000000">
            <w:r>
              <w:rPr>
                <w:b/>
              </w:rPr>
              <w:t>Değişim</w:t>
            </w:r>
          </w:p>
        </w:tc>
      </w:tr>
      <w:tr w:rsidR="00AE1CB8" w14:paraId="0EF573D4" w14:textId="77777777">
        <w:trPr>
          <w:jc w:val="center"/>
        </w:trPr>
        <w:tc>
          <w:tcPr>
            <w:tcW w:w="3685" w:type="dxa"/>
          </w:tcPr>
          <w:p w14:paraId="61E23CB4" w14:textId="77777777" w:rsidR="00AE1CB8" w:rsidRDefault="00000000">
            <w:r>
              <w:t>Dersleri “zayıf” olarak değerlendirenler</w:t>
            </w:r>
          </w:p>
        </w:tc>
        <w:tc>
          <w:tcPr>
            <w:tcW w:w="1814" w:type="dxa"/>
          </w:tcPr>
          <w:p w14:paraId="3F3FA6A6" w14:textId="77777777" w:rsidR="00AE1CB8" w:rsidRDefault="00000000">
            <w:r>
              <w:t>%12</w:t>
            </w:r>
          </w:p>
        </w:tc>
        <w:tc>
          <w:tcPr>
            <w:tcW w:w="1814" w:type="dxa"/>
          </w:tcPr>
          <w:p w14:paraId="07E8FF4E" w14:textId="77777777" w:rsidR="00AE1CB8" w:rsidRDefault="00000000">
            <w:r>
              <w:t>%3,1</w:t>
            </w:r>
          </w:p>
        </w:tc>
        <w:tc>
          <w:tcPr>
            <w:tcW w:w="1871" w:type="dxa"/>
          </w:tcPr>
          <w:p w14:paraId="10971460" w14:textId="77777777" w:rsidR="00AE1CB8" w:rsidRDefault="00000000">
            <w:r>
              <w:t>İyileşme</w:t>
            </w:r>
          </w:p>
        </w:tc>
      </w:tr>
      <w:tr w:rsidR="00AE1CB8" w14:paraId="3E1DF868" w14:textId="77777777">
        <w:trPr>
          <w:jc w:val="center"/>
        </w:trPr>
        <w:tc>
          <w:tcPr>
            <w:tcW w:w="3685" w:type="dxa"/>
          </w:tcPr>
          <w:p w14:paraId="79695465" w14:textId="77777777" w:rsidR="00AE1CB8" w:rsidRDefault="00000000">
            <w:r>
              <w:t>Derslere yönelik dönem başı negatif düşünce</w:t>
            </w:r>
          </w:p>
        </w:tc>
        <w:tc>
          <w:tcPr>
            <w:tcW w:w="1814" w:type="dxa"/>
          </w:tcPr>
          <w:p w14:paraId="58D7925D" w14:textId="77777777" w:rsidR="00AE1CB8" w:rsidRDefault="00000000">
            <w:r>
              <w:t>%5</w:t>
            </w:r>
          </w:p>
        </w:tc>
        <w:tc>
          <w:tcPr>
            <w:tcW w:w="1814" w:type="dxa"/>
          </w:tcPr>
          <w:p w14:paraId="6116D45F" w14:textId="77777777" w:rsidR="00AE1CB8" w:rsidRDefault="00000000">
            <w:r>
              <w:t>%3,9</w:t>
            </w:r>
          </w:p>
        </w:tc>
        <w:tc>
          <w:tcPr>
            <w:tcW w:w="1871" w:type="dxa"/>
          </w:tcPr>
          <w:p w14:paraId="43DE3181" w14:textId="77777777" w:rsidR="00AE1CB8" w:rsidRDefault="00000000">
            <w:r>
              <w:t>İyileşme</w:t>
            </w:r>
          </w:p>
        </w:tc>
      </w:tr>
      <w:tr w:rsidR="00AE1CB8" w14:paraId="3ABAAAC3" w14:textId="77777777">
        <w:trPr>
          <w:jc w:val="center"/>
        </w:trPr>
        <w:tc>
          <w:tcPr>
            <w:tcW w:w="3685" w:type="dxa"/>
          </w:tcPr>
          <w:p w14:paraId="1ECF7FC1" w14:textId="77777777" w:rsidR="00AE1CB8" w:rsidRDefault="00000000">
            <w:r>
              <w:t>Öğretim elemanlarına olumsuz dönüt</w:t>
            </w:r>
          </w:p>
        </w:tc>
        <w:tc>
          <w:tcPr>
            <w:tcW w:w="1814" w:type="dxa"/>
          </w:tcPr>
          <w:p w14:paraId="1964DE04" w14:textId="77777777" w:rsidR="00AE1CB8" w:rsidRDefault="00000000">
            <w:r>
              <w:t>%5</w:t>
            </w:r>
          </w:p>
        </w:tc>
        <w:tc>
          <w:tcPr>
            <w:tcW w:w="1814" w:type="dxa"/>
          </w:tcPr>
          <w:p w14:paraId="4DA5FD32" w14:textId="77777777" w:rsidR="00AE1CB8" w:rsidRDefault="00000000">
            <w:r>
              <w:t>%3,3</w:t>
            </w:r>
          </w:p>
        </w:tc>
        <w:tc>
          <w:tcPr>
            <w:tcW w:w="1871" w:type="dxa"/>
          </w:tcPr>
          <w:p w14:paraId="73EF346A" w14:textId="77777777" w:rsidR="00AE1CB8" w:rsidRDefault="00000000">
            <w:r>
              <w:t>İyileşme</w:t>
            </w:r>
          </w:p>
        </w:tc>
      </w:tr>
      <w:tr w:rsidR="00AE1CB8" w14:paraId="2EEAF744" w14:textId="77777777">
        <w:trPr>
          <w:jc w:val="center"/>
        </w:trPr>
        <w:tc>
          <w:tcPr>
            <w:tcW w:w="3685" w:type="dxa"/>
          </w:tcPr>
          <w:p w14:paraId="2635D608" w14:textId="77777777" w:rsidR="00AE1CB8" w:rsidRDefault="00000000">
            <w:r>
              <w:t>Araştırma görevlisi desteğine olumsuz dönüt</w:t>
            </w:r>
          </w:p>
        </w:tc>
        <w:tc>
          <w:tcPr>
            <w:tcW w:w="1814" w:type="dxa"/>
          </w:tcPr>
          <w:p w14:paraId="7A60A68D" w14:textId="77777777" w:rsidR="00AE1CB8" w:rsidRDefault="00000000">
            <w:r>
              <w:t>%6</w:t>
            </w:r>
          </w:p>
        </w:tc>
        <w:tc>
          <w:tcPr>
            <w:tcW w:w="1814" w:type="dxa"/>
          </w:tcPr>
          <w:p w14:paraId="68E27185" w14:textId="77777777" w:rsidR="00AE1CB8" w:rsidRDefault="00000000">
            <w:r>
              <w:t>%2,8</w:t>
            </w:r>
          </w:p>
        </w:tc>
        <w:tc>
          <w:tcPr>
            <w:tcW w:w="1871" w:type="dxa"/>
          </w:tcPr>
          <w:p w14:paraId="5229F6B9" w14:textId="77777777" w:rsidR="00AE1CB8" w:rsidRDefault="00000000">
            <w:r>
              <w:t>İyileşme</w:t>
            </w:r>
          </w:p>
        </w:tc>
      </w:tr>
      <w:tr w:rsidR="00AE1CB8" w14:paraId="31347E38" w14:textId="77777777">
        <w:trPr>
          <w:jc w:val="center"/>
        </w:trPr>
        <w:tc>
          <w:tcPr>
            <w:tcW w:w="3685" w:type="dxa"/>
          </w:tcPr>
          <w:p w14:paraId="071CC04D" w14:textId="77777777" w:rsidR="00AE1CB8" w:rsidRDefault="00000000">
            <w:r>
              <w:lastRenderedPageBreak/>
              <w:t>Ders geçme beklentisi</w:t>
            </w:r>
          </w:p>
        </w:tc>
        <w:tc>
          <w:tcPr>
            <w:tcW w:w="1814" w:type="dxa"/>
          </w:tcPr>
          <w:p w14:paraId="750A0038" w14:textId="77777777" w:rsidR="00AE1CB8" w:rsidRDefault="00000000">
            <w:r>
              <w:t>%95</w:t>
            </w:r>
          </w:p>
        </w:tc>
        <w:tc>
          <w:tcPr>
            <w:tcW w:w="1814" w:type="dxa"/>
          </w:tcPr>
          <w:p w14:paraId="1BB751AB" w14:textId="77777777" w:rsidR="00AE1CB8" w:rsidRDefault="00000000">
            <w:r>
              <w:t>%97,6</w:t>
            </w:r>
          </w:p>
        </w:tc>
        <w:tc>
          <w:tcPr>
            <w:tcW w:w="1871" w:type="dxa"/>
          </w:tcPr>
          <w:p w14:paraId="62C4C132" w14:textId="77777777" w:rsidR="00AE1CB8" w:rsidRDefault="00000000">
            <w:r>
              <w:t>Artış</w:t>
            </w:r>
          </w:p>
        </w:tc>
      </w:tr>
      <w:tr w:rsidR="00AE1CB8" w14:paraId="01AC084C" w14:textId="77777777">
        <w:trPr>
          <w:jc w:val="center"/>
        </w:trPr>
        <w:tc>
          <w:tcPr>
            <w:tcW w:w="3685" w:type="dxa"/>
          </w:tcPr>
          <w:p w14:paraId="45DB0921" w14:textId="77777777" w:rsidR="00AE1CB8" w:rsidRDefault="00000000">
            <w:r>
              <w:t>Derslere katılmaktan keyif alma</w:t>
            </w:r>
          </w:p>
        </w:tc>
        <w:tc>
          <w:tcPr>
            <w:tcW w:w="1814" w:type="dxa"/>
          </w:tcPr>
          <w:p w14:paraId="7EFA0835" w14:textId="77777777" w:rsidR="00AE1CB8" w:rsidRDefault="00000000">
            <w:r>
              <w:t>%95</w:t>
            </w:r>
          </w:p>
        </w:tc>
        <w:tc>
          <w:tcPr>
            <w:tcW w:w="1814" w:type="dxa"/>
          </w:tcPr>
          <w:p w14:paraId="5919D58F" w14:textId="77777777" w:rsidR="00AE1CB8" w:rsidRDefault="00000000">
            <w:r>
              <w:t>%84,1</w:t>
            </w:r>
          </w:p>
        </w:tc>
        <w:tc>
          <w:tcPr>
            <w:tcW w:w="1871" w:type="dxa"/>
          </w:tcPr>
          <w:p w14:paraId="4F22B5FA" w14:textId="77777777" w:rsidR="00AE1CB8" w:rsidRDefault="00000000">
            <w:r>
              <w:t>Azalma (izlenmeli)*</w:t>
            </w:r>
          </w:p>
        </w:tc>
      </w:tr>
      <w:tr w:rsidR="00AE1CB8" w14:paraId="1500BB98" w14:textId="77777777">
        <w:trPr>
          <w:jc w:val="center"/>
        </w:trPr>
        <w:tc>
          <w:tcPr>
            <w:tcW w:w="3685" w:type="dxa"/>
          </w:tcPr>
          <w:p w14:paraId="3FC7023C" w14:textId="77777777" w:rsidR="00AE1CB8" w:rsidRDefault="00000000">
            <w:r>
              <w:t>Ders tekrarı oranı</w:t>
            </w:r>
          </w:p>
        </w:tc>
        <w:tc>
          <w:tcPr>
            <w:tcW w:w="1814" w:type="dxa"/>
          </w:tcPr>
          <w:p w14:paraId="50AD7B3C" w14:textId="77777777" w:rsidR="00AE1CB8" w:rsidRDefault="00000000">
            <w:r>
              <w:t>%32</w:t>
            </w:r>
          </w:p>
        </w:tc>
        <w:tc>
          <w:tcPr>
            <w:tcW w:w="1814" w:type="dxa"/>
          </w:tcPr>
          <w:p w14:paraId="2A5D898F" w14:textId="77777777" w:rsidR="00AE1CB8" w:rsidRDefault="00000000">
            <w:r>
              <w:t>%38,2</w:t>
            </w:r>
          </w:p>
        </w:tc>
        <w:tc>
          <w:tcPr>
            <w:tcW w:w="1871" w:type="dxa"/>
          </w:tcPr>
          <w:p w14:paraId="617307D7" w14:textId="77777777" w:rsidR="00AE1CB8" w:rsidRDefault="00000000">
            <w:r>
              <w:t>Artış (izlenmeli)</w:t>
            </w:r>
          </w:p>
        </w:tc>
      </w:tr>
    </w:tbl>
    <w:p w14:paraId="58296CB1" w14:textId="77777777" w:rsidR="00AE1CB8" w:rsidRDefault="00AE1CB8"/>
    <w:p w14:paraId="483B9E2A" w14:textId="77777777" w:rsidR="00516238" w:rsidRPr="0032189B" w:rsidRDefault="007D209A">
      <w:pPr>
        <w:spacing w:after="200"/>
        <w:rPr>
          <w:color w:val="000000" w:themeColor="text1"/>
        </w:rPr>
      </w:pPr>
      <w:r>
        <w:rPr>
          <w:i/>
          <w:sz w:val="18"/>
        </w:rPr>
        <w:t>* Bu dönemde soru “her zaman” ve “genellikle” seçenekleriyle ölçülmüştür; önceki dönemle ölçüm biçiminin aynı olup olmadığı kontrol edilmelidir.</w:t>
      </w:r>
    </w:p>
    <w:p w14:paraId="322F7F42" w14:textId="77777777" w:rsidR="00516238" w:rsidRPr="0032189B" w:rsidRDefault="007D209A">
      <w:pPr>
        <w:spacing w:after="200"/>
        <w:rPr>
          <w:color w:val="000000" w:themeColor="text1"/>
        </w:rPr>
      </w:pPr>
      <w:r>
        <w:t>Karşılaştırma ve bu dönemin bulguları doğrultusunda aşağıdaki iyileştirme adımları planlanmıştır:</w:t>
      </w:r>
    </w:p>
    <w:p w14:paraId="6331E42F" w14:textId="6B06E45D" w:rsidR="00516238" w:rsidRPr="0032189B" w:rsidRDefault="007D209A">
      <w:pPr>
        <w:pStyle w:val="ListeParagraf"/>
        <w:numPr>
          <w:ilvl w:val="0"/>
          <w:numId w:val="2"/>
        </w:numPr>
        <w:spacing w:after="160"/>
        <w:rPr>
          <w:color w:val="000000" w:themeColor="text1"/>
        </w:rPr>
      </w:pPr>
      <w:r>
        <w:rPr>
          <w:b/>
        </w:rPr>
        <w:t>Ders planlarının paylaşılması:</w:t>
      </w:r>
      <w:r>
        <w:t xml:space="preserve"> Öğrencilerin %21,3'ü dönem başında ders planının paylaşılmadığını belirtmiştir. Tüm derslerin ders planlarının ilk hafta içinde öğrencilerle paylaşılması ve ders bilgi paketlerinin güncel tutulması için bölüm başkanlıklarınca dönem başında kontrol yapılacaktır. Sorumlu: </w:t>
      </w:r>
      <w:r w:rsidR="00AD4784">
        <w:rPr>
          <w:lang w:val="tr-TR"/>
        </w:rPr>
        <w:t>Bologna Koordinatörü</w:t>
      </w:r>
    </w:p>
    <w:p w14:paraId="3E47FB0D" w14:textId="53084A72" w:rsidR="00516238" w:rsidRPr="0032189B" w:rsidRDefault="007D209A">
      <w:pPr>
        <w:pStyle w:val="ListeParagraf"/>
        <w:numPr>
          <w:ilvl w:val="0"/>
          <w:numId w:val="2"/>
        </w:numPr>
        <w:spacing w:after="160"/>
        <w:rPr>
          <w:color w:val="000000" w:themeColor="text1"/>
        </w:rPr>
      </w:pPr>
      <w:r>
        <w:rPr>
          <w:b/>
        </w:rPr>
        <w:t>Ders yükünün gözden geçirilmesi:</w:t>
      </w:r>
      <w:r>
        <w:t xml:space="preserve"> Ders sorumlusu performansı maddeleri arasında en düşük ortalama “ders yükünün uygunluğu” maddesinde (4,34) görülmüştür. İlgili derslerin AKTS iş yükü hesapları ders bilgi paketleri güncellenirken gözden geçirilecektir. Sorumlu: Bölüm başkanlıkları</w:t>
      </w:r>
    </w:p>
    <w:p w14:paraId="1BC58762" w14:textId="77777777" w:rsidR="00AD4784" w:rsidRPr="00AD4784" w:rsidRDefault="007D209A" w:rsidP="00AD4784">
      <w:pPr>
        <w:pStyle w:val="ListeParagraf"/>
        <w:numPr>
          <w:ilvl w:val="0"/>
          <w:numId w:val="2"/>
        </w:numPr>
        <w:spacing w:before="300" w:after="160"/>
        <w:rPr>
          <w:color w:val="000000" w:themeColor="text1"/>
        </w:rPr>
      </w:pPr>
      <w:r w:rsidRPr="00AD4784">
        <w:rPr>
          <w:b/>
        </w:rPr>
        <w:t>Anket maddelerinin geliştirilmesi:</w:t>
      </w:r>
      <w:r>
        <w:t xml:space="preserve"> Ders sorumlusu performansı maddelerinin dar bir aralıkta (4,34–4,46) toplanması, maddelerin ayırt ediciliğinin sınırlı olabileceğini göstermektedir. </w:t>
      </w:r>
    </w:p>
    <w:p w14:paraId="7266CBEE" w14:textId="3F6834FC" w:rsidR="00516238" w:rsidRPr="00AD4784" w:rsidRDefault="007D209A" w:rsidP="00AD4784">
      <w:pPr>
        <w:pStyle w:val="ListeParagraf"/>
        <w:numPr>
          <w:ilvl w:val="0"/>
          <w:numId w:val="2"/>
        </w:numPr>
        <w:spacing w:before="300" w:after="160"/>
        <w:rPr>
          <w:color w:val="000000" w:themeColor="text1"/>
        </w:rPr>
      </w:pPr>
      <w:r w:rsidRPr="00AD4784">
        <w:rPr>
          <w:b/>
          <w:bCs/>
          <w:color w:val="000000" w:themeColor="text1"/>
        </w:rPr>
        <w:t>İyi Uygulama Örnekleri</w:t>
      </w:r>
    </w:p>
    <w:p w14:paraId="6CAA5548" w14:textId="77777777" w:rsidR="00516238" w:rsidRPr="0032189B" w:rsidRDefault="007D209A">
      <w:pPr>
        <w:pStyle w:val="ListeParagraf"/>
        <w:numPr>
          <w:ilvl w:val="0"/>
          <w:numId w:val="2"/>
        </w:numPr>
        <w:spacing w:after="160"/>
        <w:rPr>
          <w:color w:val="000000" w:themeColor="text1"/>
        </w:rPr>
      </w:pPr>
      <w:r>
        <w:rPr>
          <w:b/>
        </w:rPr>
        <w:t>Araştırma görevlisi desteği:</w:t>
      </w:r>
      <w:r>
        <w:t xml:space="preserve"> Öğrencilerin %85,9'u araştırma görevlilerinden aldıkları desteği olumlu değerlendirmiştir. Fakültede her öğretim elemanının haftada iki gün ofis saati bulunmaktadır. Öğrenciler bu saatlerde UBYS üzerindeki Danışman Randevu Sistemi aracılığıyla randevu alarak öğretim elemanlarıyla görüşebilmektedir.</w:t>
      </w:r>
    </w:p>
    <w:p w14:paraId="5D9693AE" w14:textId="77777777" w:rsidR="00516238" w:rsidRPr="0032189B" w:rsidRDefault="007D209A">
      <w:pPr>
        <w:pStyle w:val="ListeParagraf"/>
        <w:numPr>
          <w:ilvl w:val="0"/>
          <w:numId w:val="2"/>
        </w:numPr>
        <w:spacing w:after="160"/>
        <w:rPr>
          <w:color w:val="000000" w:themeColor="text1"/>
        </w:rPr>
      </w:pPr>
      <w:r>
        <w:rPr>
          <w:b/>
        </w:rPr>
        <w:t>Derslerin düzenli yürütülmesi:</w:t>
      </w:r>
      <w:r>
        <w:t xml:space="preserve"> Ders sorumlusu performansında en yüksek ortalama “tüm oturumlara katılım” maddesinde (4,46) görülmüştür.</w:t>
      </w:r>
    </w:p>
    <w:p w14:paraId="74AC6308" w14:textId="6C3A9144" w:rsidR="00516238" w:rsidRPr="0032189B" w:rsidRDefault="007D209A">
      <w:pPr>
        <w:pStyle w:val="ListeParagraf"/>
        <w:numPr>
          <w:ilvl w:val="0"/>
          <w:numId w:val="2"/>
        </w:numPr>
        <w:spacing w:after="160"/>
        <w:rPr>
          <w:color w:val="000000" w:themeColor="text1"/>
        </w:rPr>
      </w:pPr>
      <w:r>
        <w:rPr>
          <w:b/>
        </w:rPr>
        <w:t>Derslerden memnuniyet:</w:t>
      </w:r>
      <w:r>
        <w:t xml:space="preserve"> Öğrencilerin %86,7'si dersleri “harika” veya “iyi” olarak değerlendirmiştir.</w:t>
      </w:r>
    </w:p>
    <w:p w14:paraId="14602E88" w14:textId="77777777" w:rsidR="00516238" w:rsidRPr="0032189B" w:rsidRDefault="007D209A">
      <w:pPr>
        <w:pStyle w:val="Balk1"/>
        <w:spacing w:before="300" w:after="160"/>
        <w:rPr>
          <w:color w:val="000000" w:themeColor="text1"/>
        </w:rPr>
      </w:pPr>
      <w:r w:rsidRPr="0032189B">
        <w:rPr>
          <w:b/>
          <w:bCs/>
          <w:color w:val="000000" w:themeColor="text1"/>
        </w:rPr>
        <w:t>Sonuç</w:t>
      </w:r>
    </w:p>
    <w:p w14:paraId="48E5DE37" w14:textId="77777777" w:rsidR="00516238" w:rsidRPr="0032189B" w:rsidRDefault="007D209A">
      <w:pPr>
        <w:spacing w:after="200"/>
        <w:rPr>
          <w:color w:val="000000" w:themeColor="text1"/>
        </w:rPr>
      </w:pPr>
      <w:r w:rsidRPr="0032189B">
        <w:rPr>
          <w:color w:val="000000" w:themeColor="text1"/>
        </w:rPr>
        <w:t>Değerlendirilen döneme ilişkin Ders Değerlendirme Anketi sonuçları, öğrencilerin derslere katılımının yüksek olduğunu, derslerden ve öğretim elemanlarından genel olarak memnuniyet duyduklarını ve araştırma görevlisi desteğinden faydalandıklarını ortaya koymuştur. Ders sorumlusu performansına ilişkin maddelerin dar bir bantta ve yüksek düzeyde toplanması, genel memnuniyetin yüksekliğine işaret etmekle birlikte, maddeler arası ayırt ediciliğin sınırlı olabileceğini de göstermektedir; bu nedenle ders yükü ve öğrenci ihtiyaçlarına cevap verme gibi görece düşük skorlu alanların önümüzdeki dönemde izlenmesi önerilir.</w:t>
      </w:r>
    </w:p>
    <w:p w14:paraId="358AB069" w14:textId="77777777" w:rsidR="00516238" w:rsidRPr="0032189B" w:rsidRDefault="007D209A">
      <w:pPr>
        <w:spacing w:after="200"/>
        <w:rPr>
          <w:color w:val="000000" w:themeColor="text1"/>
        </w:rPr>
      </w:pPr>
      <w:r w:rsidRPr="0032189B">
        <w:rPr>
          <w:color w:val="000000" w:themeColor="text1"/>
        </w:rPr>
        <w:t>Elde edilen veriler, eğitim-öğretim süreçlerinde sürekli iyileştirme kültürünün önemini bir kez daha göstermiştir. Aksaray Üniversitesi İlahiyat Fakültesi, öğrenci memnuniyetini ve akademik kaliteyi artırmaya yönelik çalışmalarına kararlılıkla devam edecek; öğrencilerin eğitim-öğretim süreçlerine aktif katılımını destekleyen uygulamalarla kurumsal gelişimini sürdürecektir.</w:t>
      </w:r>
    </w:p>
    <w:p w14:paraId="249E6A1D" w14:textId="77777777" w:rsidR="00516238" w:rsidRPr="0032189B" w:rsidRDefault="007D209A">
      <w:pPr>
        <w:spacing w:before="400"/>
        <w:rPr>
          <w:color w:val="000000" w:themeColor="text1"/>
        </w:rPr>
      </w:pPr>
      <w:r w:rsidRPr="0032189B">
        <w:rPr>
          <w:i/>
          <w:iCs/>
          <w:color w:val="000000" w:themeColor="text1"/>
          <w:sz w:val="18"/>
          <w:szCs w:val="18"/>
        </w:rPr>
        <w:t xml:space="preserve">Kaynak: </w:t>
      </w:r>
      <w:r w:rsidR="0032189B">
        <w:rPr>
          <w:i/>
          <w:iCs/>
          <w:color w:val="000000" w:themeColor="text1"/>
          <w:sz w:val="18"/>
          <w:szCs w:val="18"/>
        </w:rPr>
        <w:t xml:space="preserve">2025-2026 Guz donemi </w:t>
      </w:r>
      <w:r w:rsidRPr="0032189B">
        <w:rPr>
          <w:i/>
          <w:iCs/>
          <w:color w:val="000000" w:themeColor="text1"/>
          <w:sz w:val="18"/>
          <w:szCs w:val="18"/>
        </w:rPr>
        <w:t>Ders Değerlendirme Anketi ham verisi (4.870 yanıt, 48 ders, 44 öğretim elemanı).</w:t>
      </w:r>
    </w:p>
    <w:sectPr w:rsidR="00516238" w:rsidRPr="0032189B">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26B95"/>
    <w:multiLevelType w:val="hybridMultilevel"/>
    <w:tmpl w:val="05BC4836"/>
    <w:lvl w:ilvl="0" w:tplc="CF7A148C">
      <w:start w:val="1"/>
      <w:numFmt w:val="bullet"/>
      <w:lvlText w:val="•"/>
      <w:lvlJc w:val="left"/>
      <w:pPr>
        <w:ind w:left="720" w:hanging="360"/>
      </w:pPr>
    </w:lvl>
    <w:lvl w:ilvl="1" w:tplc="B90EBFD2">
      <w:numFmt w:val="decimal"/>
      <w:lvlText w:val=""/>
      <w:lvlJc w:val="left"/>
    </w:lvl>
    <w:lvl w:ilvl="2" w:tplc="97588A1E">
      <w:numFmt w:val="decimal"/>
      <w:lvlText w:val=""/>
      <w:lvlJc w:val="left"/>
    </w:lvl>
    <w:lvl w:ilvl="3" w:tplc="27DA2822">
      <w:numFmt w:val="decimal"/>
      <w:lvlText w:val=""/>
      <w:lvlJc w:val="left"/>
    </w:lvl>
    <w:lvl w:ilvl="4" w:tplc="F5FC721A">
      <w:numFmt w:val="decimal"/>
      <w:lvlText w:val=""/>
      <w:lvlJc w:val="left"/>
    </w:lvl>
    <w:lvl w:ilvl="5" w:tplc="E9EED322">
      <w:numFmt w:val="decimal"/>
      <w:lvlText w:val=""/>
      <w:lvlJc w:val="left"/>
    </w:lvl>
    <w:lvl w:ilvl="6" w:tplc="7FD801C4">
      <w:numFmt w:val="decimal"/>
      <w:lvlText w:val=""/>
      <w:lvlJc w:val="left"/>
    </w:lvl>
    <w:lvl w:ilvl="7" w:tplc="25267130">
      <w:numFmt w:val="decimal"/>
      <w:lvlText w:val=""/>
      <w:lvlJc w:val="left"/>
    </w:lvl>
    <w:lvl w:ilvl="8" w:tplc="C4404244">
      <w:numFmt w:val="decimal"/>
      <w:lvlText w:val=""/>
      <w:lvlJc w:val="left"/>
    </w:lvl>
  </w:abstractNum>
  <w:abstractNum w:abstractNumId="1" w15:restartNumberingAfterBreak="0">
    <w:nsid w:val="6C9D1DCC"/>
    <w:multiLevelType w:val="hybridMultilevel"/>
    <w:tmpl w:val="88A21DEC"/>
    <w:lvl w:ilvl="0" w:tplc="48E4B246">
      <w:start w:val="1"/>
      <w:numFmt w:val="bullet"/>
      <w:lvlText w:val="●"/>
      <w:lvlJc w:val="left"/>
      <w:pPr>
        <w:ind w:left="720" w:hanging="360"/>
      </w:pPr>
    </w:lvl>
    <w:lvl w:ilvl="1" w:tplc="9A88CE6C">
      <w:start w:val="1"/>
      <w:numFmt w:val="bullet"/>
      <w:lvlText w:val="○"/>
      <w:lvlJc w:val="left"/>
      <w:pPr>
        <w:ind w:left="1440" w:hanging="360"/>
      </w:pPr>
    </w:lvl>
    <w:lvl w:ilvl="2" w:tplc="9A8C6380">
      <w:start w:val="1"/>
      <w:numFmt w:val="bullet"/>
      <w:lvlText w:val="■"/>
      <w:lvlJc w:val="left"/>
      <w:pPr>
        <w:ind w:left="2160" w:hanging="360"/>
      </w:pPr>
    </w:lvl>
    <w:lvl w:ilvl="3" w:tplc="A4F03F28">
      <w:start w:val="1"/>
      <w:numFmt w:val="bullet"/>
      <w:lvlText w:val="●"/>
      <w:lvlJc w:val="left"/>
      <w:pPr>
        <w:ind w:left="2880" w:hanging="360"/>
      </w:pPr>
    </w:lvl>
    <w:lvl w:ilvl="4" w:tplc="6D0A9FBE">
      <w:start w:val="1"/>
      <w:numFmt w:val="bullet"/>
      <w:lvlText w:val="○"/>
      <w:lvlJc w:val="left"/>
      <w:pPr>
        <w:ind w:left="3600" w:hanging="360"/>
      </w:pPr>
    </w:lvl>
    <w:lvl w:ilvl="5" w:tplc="CEECCDEE">
      <w:start w:val="1"/>
      <w:numFmt w:val="bullet"/>
      <w:lvlText w:val="■"/>
      <w:lvlJc w:val="left"/>
      <w:pPr>
        <w:ind w:left="4320" w:hanging="360"/>
      </w:pPr>
    </w:lvl>
    <w:lvl w:ilvl="6" w:tplc="DEF295CA">
      <w:start w:val="1"/>
      <w:numFmt w:val="bullet"/>
      <w:lvlText w:val="●"/>
      <w:lvlJc w:val="left"/>
      <w:pPr>
        <w:ind w:left="5040" w:hanging="360"/>
      </w:pPr>
    </w:lvl>
    <w:lvl w:ilvl="7" w:tplc="130AD1C6">
      <w:start w:val="1"/>
      <w:numFmt w:val="bullet"/>
      <w:lvlText w:val="●"/>
      <w:lvlJc w:val="left"/>
      <w:pPr>
        <w:ind w:left="5760" w:hanging="360"/>
      </w:pPr>
    </w:lvl>
    <w:lvl w:ilvl="8" w:tplc="50BCAED6">
      <w:start w:val="1"/>
      <w:numFmt w:val="bullet"/>
      <w:lvlText w:val="●"/>
      <w:lvlJc w:val="left"/>
      <w:pPr>
        <w:ind w:left="6480" w:hanging="360"/>
      </w:pPr>
    </w:lvl>
  </w:abstractNum>
  <w:num w:numId="1" w16cid:durableId="516651398">
    <w:abstractNumId w:val="1"/>
    <w:lvlOverride w:ilvl="0">
      <w:startOverride w:val="1"/>
    </w:lvlOverride>
  </w:num>
  <w:num w:numId="2" w16cid:durableId="3124903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238"/>
    <w:rsid w:val="000E423E"/>
    <w:rsid w:val="0032189B"/>
    <w:rsid w:val="003642CD"/>
    <w:rsid w:val="003F2464"/>
    <w:rsid w:val="00516238"/>
    <w:rsid w:val="007D209A"/>
    <w:rsid w:val="00AD4784"/>
    <w:rsid w:val="00AE1CB8"/>
    <w:rsid w:val="00D71A5B"/>
    <w:rsid w:val="00F20E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0972000A"/>
  <w15:docId w15:val="{C16C621A-9272-9549-9437-AA361C1A8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Hatice Kubra Memis</cp:lastModifiedBy>
  <cp:revision>2</cp:revision>
  <dcterms:created xsi:type="dcterms:W3CDTF">2026-10-06T15:51:00Z</dcterms:created>
  <dcterms:modified xsi:type="dcterms:W3CDTF">2026-10-06T15:51:00Z</dcterms:modified>
</cp:coreProperties>
</file>